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04B935C3" w:rsidR="00842220" w:rsidRPr="00770593" w:rsidRDefault="00A64B1F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770593">
        <w:rPr>
          <w:rFonts w:ascii="Arial" w:hAnsi="Arial" w:cs="Arial" w:hint="eastAsia"/>
          <w:b/>
          <w:bCs/>
          <w:sz w:val="28"/>
          <w:lang w:eastAsia="zh-CN"/>
        </w:rPr>
        <w:t xml:space="preserve">3   </w:t>
      </w:r>
      <w:r w:rsidR="00B17B01" w:rsidRPr="005B50B6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R1-18</w:t>
      </w:r>
      <w:r w:rsidR="00C908DC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06571</w:t>
      </w:r>
    </w:p>
    <w:p w14:paraId="7C19ABDC" w14:textId="72E3ADA7" w:rsidR="002D6DCB" w:rsidRPr="002D6DCB" w:rsidRDefault="00770593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eastAsiaTheme="minorEastAsia" w:cs="Arial" w:hint="eastAsia"/>
          <w:b/>
          <w:bCs/>
          <w:sz w:val="28"/>
          <w:lang w:eastAsia="zh-CN"/>
        </w:rPr>
        <w:t>Busan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eastAsiaTheme="minorEastAsia" w:cs="Arial" w:hint="eastAsia"/>
          <w:b/>
          <w:bCs/>
          <w:sz w:val="28"/>
          <w:lang w:eastAsia="zh-CN"/>
        </w:rPr>
        <w:t>Korea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eastAsiaTheme="minorEastAsia" w:cs="Arial" w:hint="eastAsia"/>
          <w:b/>
          <w:bCs/>
          <w:sz w:val="28"/>
          <w:lang w:eastAsia="zh-CN"/>
        </w:rPr>
        <w:t>May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eastAsiaTheme="minorEastAsia" w:cs="Arial" w:hint="eastAsia"/>
          <w:b/>
          <w:bCs/>
          <w:sz w:val="28"/>
          <w:lang w:eastAsia="zh-CN"/>
        </w:rPr>
        <w:t>21</w:t>
      </w:r>
      <w:r w:rsidR="00A64B1F" w:rsidRPr="004D56C7">
        <w:rPr>
          <w:rFonts w:cs="Arial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4C2F07">
        <w:rPr>
          <w:rFonts w:cs="Arial" w:hint="eastAsia"/>
          <w:b/>
          <w:bCs/>
          <w:sz w:val="28"/>
          <w:lang w:eastAsia="ja-JP"/>
        </w:rPr>
        <w:t>2</w:t>
      </w:r>
      <w:r>
        <w:rPr>
          <w:rFonts w:eastAsiaTheme="minorEastAsia" w:cs="Arial" w:hint="eastAsia"/>
          <w:b/>
          <w:bCs/>
          <w:sz w:val="28"/>
          <w:lang w:eastAsia="zh-CN"/>
        </w:rPr>
        <w:t>5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4C2F07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0D57444B" w:rsidR="00842220" w:rsidRPr="005B50B6" w:rsidRDefault="00A64B1F" w:rsidP="00A64B1F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7.6.4</w:t>
      </w:r>
      <w:r w:rsidR="00FB4028">
        <w:rPr>
          <w:rFonts w:hint="eastAsia"/>
          <w:b/>
          <w:color w:val="000000" w:themeColor="text1"/>
          <w:kern w:val="2"/>
          <w:sz w:val="24"/>
          <w:lang w:eastAsia="zh-CN"/>
        </w:rPr>
        <w:t>.4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66BC4392" w:rsidR="00842220" w:rsidRPr="00770593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770593">
        <w:rPr>
          <w:rFonts w:hint="eastAsia"/>
          <w:b/>
          <w:color w:val="000000" w:themeColor="text1"/>
          <w:kern w:val="2"/>
          <w:sz w:val="24"/>
          <w:lang w:eastAsia="zh-CN"/>
        </w:rPr>
        <w:t>Configured Grant in NR-U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238D586F" w14:textId="508FE689" w:rsidR="008608A2" w:rsidRDefault="00770593" w:rsidP="00D66F82">
      <w:pPr>
        <w:rPr>
          <w:lang w:eastAsia="zh-CN"/>
        </w:rPr>
      </w:pPr>
      <w:r>
        <w:rPr>
          <w:rFonts w:hint="eastAsia"/>
          <w:lang w:eastAsia="zh-CN"/>
        </w:rPr>
        <w:t>As per the discussion in RAN1#</w:t>
      </w:r>
      <w:proofErr w:type="gramStart"/>
      <w:r>
        <w:rPr>
          <w:rFonts w:hint="eastAsia"/>
          <w:lang w:eastAsia="zh-CN"/>
        </w:rPr>
        <w:t>92bis</w:t>
      </w:r>
      <w:r w:rsidRPr="00255D61">
        <w:rPr>
          <w:rFonts w:hint="eastAsia"/>
          <w:lang w:eastAsia="zh-CN"/>
        </w:rPr>
        <w:t>[</w:t>
      </w:r>
      <w:proofErr w:type="gramEnd"/>
      <w:r w:rsidRPr="00255D61">
        <w:rPr>
          <w:rFonts w:hint="eastAsia"/>
          <w:lang w:eastAsia="zh-CN"/>
        </w:rPr>
        <w:t>1]</w:t>
      </w:r>
      <w:r>
        <w:rPr>
          <w:rFonts w:hint="eastAsia"/>
          <w:lang w:eastAsia="zh-CN"/>
        </w:rPr>
        <w:t>, the following proposals related to configured grant ha</w:t>
      </w:r>
      <w:r w:rsidR="002E6041">
        <w:rPr>
          <w:rFonts w:hint="eastAsia"/>
          <w:lang w:eastAsia="zh-CN"/>
        </w:rPr>
        <w:t>ve</w:t>
      </w:r>
      <w:r>
        <w:rPr>
          <w:rFonts w:hint="eastAsia"/>
          <w:lang w:eastAsia="zh-CN"/>
        </w:rPr>
        <w:t xml:space="preserve"> been agreed. </w:t>
      </w:r>
    </w:p>
    <w:p w14:paraId="580EEF62" w14:textId="77777777" w:rsidR="00770593" w:rsidRPr="00770593" w:rsidRDefault="00770593" w:rsidP="00770593">
      <w:pPr>
        <w:widowControl w:val="0"/>
        <w:numPr>
          <w:ilvl w:val="0"/>
          <w:numId w:val="23"/>
        </w:numPr>
        <w:autoSpaceDE/>
        <w:autoSpaceDN/>
        <w:adjustRightInd/>
        <w:snapToGrid/>
        <w:spacing w:after="0"/>
      </w:pPr>
      <w:r w:rsidRPr="00770593">
        <w:t xml:space="preserve">Study possible enhancements for HARQ operation </w:t>
      </w:r>
    </w:p>
    <w:p w14:paraId="3C705B36" w14:textId="746A1E57" w:rsidR="00770593" w:rsidRPr="00770593" w:rsidRDefault="00770593" w:rsidP="00D66F82">
      <w:pPr>
        <w:widowControl w:val="0"/>
        <w:numPr>
          <w:ilvl w:val="0"/>
          <w:numId w:val="23"/>
        </w:numPr>
        <w:autoSpaceDE/>
        <w:autoSpaceDN/>
        <w:adjustRightInd/>
        <w:snapToGrid/>
        <w:spacing w:after="0"/>
      </w:pPr>
      <w:r w:rsidRPr="00770593">
        <w:t>Study changes needed for Configured Grant support in NR-U</w:t>
      </w:r>
    </w:p>
    <w:p w14:paraId="261AD5E2" w14:textId="77777777" w:rsidR="00770593" w:rsidRPr="00770593" w:rsidRDefault="00770593" w:rsidP="00770593">
      <w:pPr>
        <w:widowControl w:val="0"/>
        <w:autoSpaceDE/>
        <w:autoSpaceDN/>
        <w:adjustRightInd/>
        <w:snapToGrid/>
        <w:spacing w:after="0"/>
        <w:ind w:left="360"/>
        <w:rPr>
          <w:highlight w:val="yellow"/>
        </w:rPr>
      </w:pPr>
    </w:p>
    <w:p w14:paraId="7D9FF987" w14:textId="5EF9BDD6" w:rsidR="00087EFB" w:rsidRDefault="00770593" w:rsidP="00E34357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Configured Grant, based on our understanding, can be </w:t>
      </w:r>
      <w:r>
        <w:rPr>
          <w:color w:val="000000" w:themeColor="text1"/>
          <w:lang w:eastAsia="zh-CN"/>
        </w:rPr>
        <w:t>interpreted</w:t>
      </w:r>
      <w:r>
        <w:rPr>
          <w:rFonts w:hint="eastAsia"/>
          <w:color w:val="000000" w:themeColor="text1"/>
          <w:lang w:eastAsia="zh-CN"/>
        </w:rPr>
        <w:t xml:space="preserve"> as </w:t>
      </w:r>
      <w:r w:rsidR="00452825">
        <w:rPr>
          <w:rFonts w:hint="eastAsia"/>
          <w:color w:val="000000" w:themeColor="text1"/>
          <w:lang w:eastAsia="zh-CN"/>
        </w:rPr>
        <w:t xml:space="preserve">two scheduling types for uplink </w:t>
      </w:r>
      <w:r>
        <w:rPr>
          <w:rFonts w:hint="eastAsia"/>
          <w:color w:val="000000" w:themeColor="text1"/>
          <w:lang w:eastAsia="zh-CN"/>
        </w:rPr>
        <w:t>transmission</w:t>
      </w:r>
      <w:r w:rsidR="00452825">
        <w:rPr>
          <w:rFonts w:hint="eastAsia"/>
          <w:color w:val="000000" w:themeColor="text1"/>
          <w:lang w:eastAsia="zh-CN"/>
        </w:rPr>
        <w:t xml:space="preserve"> </w:t>
      </w:r>
      <w:r w:rsidR="002E6041">
        <w:rPr>
          <w:rFonts w:hint="eastAsia"/>
          <w:color w:val="000000" w:themeColor="text1"/>
          <w:lang w:eastAsia="zh-CN"/>
        </w:rPr>
        <w:t>for NR-U</w:t>
      </w:r>
      <w:r>
        <w:rPr>
          <w:rFonts w:hint="eastAsia"/>
          <w:color w:val="000000" w:themeColor="text1"/>
          <w:lang w:eastAsia="zh-CN"/>
        </w:rPr>
        <w:t>: grant-based mode</w:t>
      </w:r>
      <w:r w:rsidR="002E6041">
        <w:rPr>
          <w:rFonts w:hint="eastAsia"/>
          <w:color w:val="000000" w:themeColor="text1"/>
          <w:lang w:eastAsia="zh-CN"/>
        </w:rPr>
        <w:t xml:space="preserve"> (legacy)</w:t>
      </w:r>
      <w:r>
        <w:rPr>
          <w:rFonts w:hint="eastAsia"/>
          <w:color w:val="000000" w:themeColor="text1"/>
          <w:lang w:eastAsia="zh-CN"/>
        </w:rPr>
        <w:t xml:space="preserve"> and grant-free mode (AUL in </w:t>
      </w:r>
      <w:proofErr w:type="spellStart"/>
      <w:r>
        <w:rPr>
          <w:rFonts w:hint="eastAsia"/>
          <w:color w:val="000000" w:themeColor="text1"/>
          <w:lang w:eastAsia="zh-CN"/>
        </w:rPr>
        <w:t>FeLAA</w:t>
      </w:r>
      <w:proofErr w:type="spellEnd"/>
      <w:r>
        <w:rPr>
          <w:rFonts w:hint="eastAsia"/>
          <w:color w:val="000000" w:themeColor="text1"/>
          <w:lang w:eastAsia="zh-CN"/>
        </w:rPr>
        <w:t xml:space="preserve">). </w:t>
      </w:r>
      <w:r w:rsidR="00CF1B7A"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2E6041">
        <w:rPr>
          <w:rFonts w:hint="eastAsia"/>
          <w:color w:val="000000" w:themeColor="text1"/>
          <w:lang w:eastAsia="zh-CN"/>
        </w:rPr>
        <w:t>would like to discuss possible changes and enhancements that RAN1 should consider for grant-free mode</w:t>
      </w:r>
      <w:r w:rsidR="00255D61">
        <w:rPr>
          <w:rFonts w:hint="eastAsia"/>
          <w:color w:val="000000" w:themeColor="text1"/>
          <w:lang w:eastAsia="zh-CN"/>
        </w:rPr>
        <w:t xml:space="preserve"> for NR-U transmission</w:t>
      </w:r>
      <w:r w:rsidR="00F12021">
        <w:t>.</w:t>
      </w:r>
    </w:p>
    <w:p w14:paraId="61D3EC86" w14:textId="77777777" w:rsidR="00F12021" w:rsidRPr="00E34357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439A2103" w14:textId="15DAF0B3" w:rsidR="00D66F82" w:rsidRPr="00D66F82" w:rsidRDefault="002E6041" w:rsidP="00D66F82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esource allocation</w:t>
      </w:r>
    </w:p>
    <w:p w14:paraId="75BFF554" w14:textId="03120B5A" w:rsidR="00EB71B9" w:rsidRDefault="002E6041" w:rsidP="002E6041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 promote low latency and reduced control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overhead in LTE enhancements in unlicensed spectrum operation, AUL transmission has been introduced in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Fe</w:t>
      </w:r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LAA</w:t>
      </w:r>
      <w:proofErr w:type="spellEnd"/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where time-domain resource and frequency-domain resource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are configured by RRC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activation DCI, respectively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1E06EB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2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ecause of the dynamic DCI-based activation, this SPS-like mechanism makes it more flexible for both link adaptation and resource allocation.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procedure, however, exposes latency threat caused by required LBT for L1 activation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ccordingly, one candidate scheme of only RRC configuration for resource allocation has been agreed in NR grant-free transmission scheme</w:t>
      </w:r>
      <w:r w:rsidR="001E06E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1E06EB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2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which is called </w:t>
      </w:r>
      <w:r w:rsidR="00DC682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Type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1 UL transmission without grant. </w:t>
      </w:r>
      <w:r w:rsidR="00DC682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Type1 mode, configuration parameters can only be updated by RRC (re-)configuration </w:t>
      </w:r>
      <w:r w:rsidR="00DC6824"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 w:rsidR="00EB71B9">
        <w:rPr>
          <w:rFonts w:ascii="Times New Roman" w:hAnsi="Times New Roman" w:cs="Times New Roman"/>
          <w:color w:val="000000" w:themeColor="text1"/>
          <w:sz w:val="22"/>
          <w:szCs w:val="22"/>
        </w:rPr>
        <w:t>. This</w:t>
      </w:r>
      <w:r w:rsidR="00DC682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may impact the efficiency of pre-configured resource and increase the collision possibility if resource overlapping is allowed among multiple UEs. </w:t>
      </w:r>
    </w:p>
    <w:p w14:paraId="27D5113D" w14:textId="57D5D7C8" w:rsidR="002F0547" w:rsidRPr="009A04FB" w:rsidRDefault="00DC6824" w:rsidP="002E6041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nother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Type2 mode is much similar as AUL style with only difference that RRC configuration accounts for</w:t>
      </w:r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the setting of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TPC and resource periodicity and L1 DCI is responsible for resource allocation (time</w:t>
      </w:r>
      <w:r w:rsidR="006C474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+</w:t>
      </w:r>
      <w:r w:rsidR="006C474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frequency).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last Type3 mode, although it will not be supported in Rel-15, holds potential benefits for NR-U operations.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reason for this is that L1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signalling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is only needed to update some parameters configured by RRC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without any activation/deactivation requirement</w:t>
      </w:r>
      <w:r w:rsidR="00EB71B9">
        <w:rPr>
          <w:rFonts w:ascii="Times New Roman" w:hAnsi="Times New Roman" w:cs="Times New Roman"/>
          <w:color w:val="000000" w:themeColor="text1"/>
          <w:sz w:val="22"/>
          <w:szCs w:val="22"/>
        </w:rPr>
        <w:t>. This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means that L1 signaling </w:t>
      </w:r>
      <w:r w:rsidR="00D9740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overhead will only be counted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on demand and latency caused by </w:t>
      </w:r>
      <w:r w:rsidR="00D9740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 associated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LBT will be significantly</w:t>
      </w:r>
      <w:r w:rsidR="00D9740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reduced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. </w:t>
      </w:r>
      <w:r w:rsidR="009F21E1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9F21E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typical extreme example is that no DCI-triggered parameter modification is required in one RRC configured </w:t>
      </w:r>
      <w:r w:rsidR="006A75E9">
        <w:rPr>
          <w:rFonts w:ascii="Times New Roman" w:hAnsi="Times New Roman" w:cs="Times New Roman"/>
          <w:color w:val="000000" w:themeColor="text1"/>
          <w:sz w:val="22"/>
          <w:szCs w:val="22"/>
        </w:rPr>
        <w:t>periodicity</w:t>
      </w:r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:</w:t>
      </w:r>
      <w:r w:rsidR="009F21E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681AA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this mode is just as persistent as Type1.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 </w:t>
      </w:r>
      <w:r w:rsidR="00D9740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this end,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we think that the agreed configuration type for UL grant free tr</w:t>
      </w:r>
      <w:bookmarkStart w:id="0" w:name="_GoBack"/>
      <w:bookmarkEnd w:id="0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ansmission in NR can fully satisfy the requirements for NR-U design</w:t>
      </w:r>
      <w:r w:rsidR="00EB71B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Type3 mode is desired to be reconsidered for NR-U only </w:t>
      </w:r>
      <w:r w:rsidR="00681AA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in certain cases.</w:t>
      </w:r>
      <w:r w:rsidR="00E11D7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E11D73"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 w:rsidR="00E11D7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LBT attempts conducted by using different scheduling mode can be found in </w:t>
      </w:r>
      <w:r w:rsidR="006D083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Fig1</w:t>
      </w:r>
      <w:r w:rsidR="00E11D7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. </w:t>
      </w:r>
    </w:p>
    <w:p w14:paraId="5EEFBB4C" w14:textId="60B07CA8" w:rsidR="00D66F82" w:rsidRPr="00114A64" w:rsidRDefault="00DC6824" w:rsidP="00BD3CAF">
      <w:pPr>
        <w:pStyle w:val="af3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b/>
          <w:i/>
          <w:color w:val="000000" w:themeColor="text1"/>
        </w:rPr>
        <w:t>Proposal</w:t>
      </w:r>
      <w:r w:rsidR="00D66F82" w:rsidRPr="00114A64">
        <w:rPr>
          <w:rFonts w:ascii="Times New Roman" w:hAnsi="Times New Roman" w:cs="Times New Roman"/>
          <w:b/>
          <w:i/>
          <w:color w:val="000000" w:themeColor="text1"/>
        </w:rPr>
        <w:t xml:space="preserve"> 1</w:t>
      </w:r>
      <w:r w:rsidR="00D66F82" w:rsidRPr="00114A64">
        <w:rPr>
          <w:rFonts w:ascii="Times New Roman" w:hAnsi="Times New Roman" w:cs="Times New Roman"/>
          <w:color w:val="000000" w:themeColor="text1"/>
        </w:rPr>
        <w:t>:</w:t>
      </w:r>
      <w:r w:rsidR="00436A2D" w:rsidRPr="00114A64" w:rsidDel="00436A2D">
        <w:rPr>
          <w:rFonts w:ascii="Times New Roman" w:hAnsi="Times New Roman" w:cs="Times New Roman"/>
          <w:color w:val="000000" w:themeColor="text1"/>
        </w:rPr>
        <w:t xml:space="preserve"> </w:t>
      </w:r>
      <w:r w:rsidR="00436A2D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The resource allocation mod</w:t>
      </w:r>
      <w:r w:rsidR="00FE0DAE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es</w:t>
      </w:r>
      <w:r w:rsidR="000D5C12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(type1 and type2)</w:t>
      </w:r>
      <w:r w:rsidR="00436A2D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adopted for NR licensed grant-free transmission </w:t>
      </w:r>
      <w:r w:rsidR="00B974F7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should</w:t>
      </w:r>
      <w:r w:rsidR="00436A2D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be the baseline for NR-U grant-free transmission. </w:t>
      </w:r>
    </w:p>
    <w:p w14:paraId="3259459F" w14:textId="77777777" w:rsidR="000254CA" w:rsidRDefault="000254CA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D8AE4D3" w14:textId="77777777" w:rsidR="00E11D73" w:rsidRDefault="00E11D73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4797FBE" w14:textId="77777777" w:rsidR="00E11D73" w:rsidRPr="000D5C12" w:rsidRDefault="00E11D73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426770F" w14:textId="77777777" w:rsidR="00E11D73" w:rsidRDefault="00E11D73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2B26EE3" w14:textId="63047D03" w:rsidR="00E11D73" w:rsidRDefault="00E11D73" w:rsidP="00E11D73">
      <w:pPr>
        <w:pStyle w:val="af3"/>
        <w:spacing w:after="120"/>
        <w:ind w:left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11D73">
        <w:rPr>
          <w:rFonts w:ascii="Times New Roman" w:hAnsi="Times New Roman" w:cs="Times New Roman"/>
          <w:color w:val="000000" w:themeColor="text1"/>
          <w:sz w:val="22"/>
          <w:szCs w:val="22"/>
        </w:rPr>
        <w:object w:dxaOrig="7728" w:dyaOrig="3804" w14:anchorId="19F4E5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3pt;height:190.6pt" o:ole="">
            <v:imagedata r:id="rId10" o:title=""/>
          </v:shape>
          <o:OLEObject Type="Embed" ProgID="Visio.Drawing.15" ShapeID="_x0000_i1025" DrawAspect="Content" ObjectID="_1587556932" r:id="rId11"/>
        </w:object>
      </w:r>
    </w:p>
    <w:p w14:paraId="3CEE3429" w14:textId="546F9D7A" w:rsidR="00E11D73" w:rsidRDefault="00E11D73" w:rsidP="00E11D73">
      <w:pPr>
        <w:pStyle w:val="af3"/>
        <w:spacing w:after="120"/>
        <w:ind w:left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Fig1. </w:t>
      </w:r>
      <w:r w:rsidR="0099551F">
        <w:rPr>
          <w:rFonts w:ascii="Times New Roman" w:hAnsi="Times New Roman" w:cs="Times New Roman"/>
          <w:color w:val="000000" w:themeColor="text1"/>
          <w:sz w:val="22"/>
          <w:szCs w:val="22"/>
        </w:rPr>
        <w:t>R</w:t>
      </w:r>
      <w:r w:rsidR="0099551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equired LBT attempts </w:t>
      </w:r>
      <w:proofErr w:type="spellStart"/>
      <w:r w:rsidR="0099551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v.s</w:t>
      </w:r>
      <w:proofErr w:type="spellEnd"/>
      <w:r w:rsidR="0099551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. grant-free scheduling type</w:t>
      </w:r>
    </w:p>
    <w:p w14:paraId="45E6C27B" w14:textId="77777777" w:rsidR="00E11D73" w:rsidRPr="00E11D73" w:rsidRDefault="00E11D73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272C7D4" w14:textId="488D6370" w:rsidR="00945DB2" w:rsidRPr="00D66F82" w:rsidRDefault="00D97403" w:rsidP="00945DB2">
      <w:pPr>
        <w:pStyle w:val="2"/>
        <w:rPr>
          <w:lang w:eastAsia="zh-CN"/>
        </w:rPr>
      </w:pPr>
      <w:r>
        <w:rPr>
          <w:rFonts w:hint="eastAsia"/>
          <w:lang w:eastAsia="zh-CN"/>
        </w:rPr>
        <w:t>HARQ operation</w:t>
      </w:r>
    </w:p>
    <w:p w14:paraId="2A5A23D4" w14:textId="1DCE46F4" w:rsidR="00EB5549" w:rsidRPr="006664B6" w:rsidRDefault="00D97403" w:rsidP="006664B6">
      <w:pPr>
        <w:pStyle w:val="af3"/>
        <w:spacing w:after="120"/>
        <w:ind w:left="0"/>
        <w:rPr>
          <w:rFonts w:eastAsia="MS Mincho"/>
          <w:color w:val="000000" w:themeColor="text1"/>
          <w:lang w:eastAsia="ja-JP"/>
        </w:rPr>
      </w:pP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FeLAA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has supported UE selected HARQ parameters in AUL transmission with asynchronous manner 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5C4FFD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3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].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B0375"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hanks to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AUL-UCI, HARQ related parameters (i.e., </w:t>
      </w:r>
      <w:r w:rsidRPr="00D97403">
        <w:rPr>
          <w:rFonts w:ascii="Times" w:hAnsi="Times" w:cs="Times"/>
          <w:sz w:val="22"/>
          <w:szCs w:val="22"/>
        </w:rPr>
        <w:t>HARQ ID, new data indicator, and redundancy version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) can be selected by UE itself, and sent back to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together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with PUSCH.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This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procedure could dramatically reduce the latency when UE tries to monitor granted DCI and access channel in each HARQ occasion.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hrough this way, UE selected HARQ parameters procedure can be directly inherited by NR-U for even further reduced latency by adopting larger SCS numerology and/or non-slot based scheduling scheme. </w:t>
      </w:r>
      <w:r w:rsidR="0048322B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48322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ut one thing to be emphasized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is that whether some adjustments are needed for </w:t>
      </w:r>
      <w:r w:rsidR="00FB3E85" w:rsidRP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K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repetitions for each TB</w:t>
      </w:r>
      <w:r w:rsidR="00FB3E85">
        <w:rPr>
          <w:rFonts w:ascii="Times New Roman" w:hAnsi="Times New Roman" w:cs="Times New Roman"/>
          <w:color w:val="000000" w:themeColor="text1"/>
          <w:sz w:val="22"/>
          <w:szCs w:val="22"/>
        </w:rPr>
        <w:t>’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 transmission. </w:t>
      </w:r>
      <w:r w:rsidR="00FB3E85">
        <w:rPr>
          <w:rFonts w:ascii="Times New Roman" w:hAnsi="Times New Roman" w:cs="Times New Roman"/>
          <w:color w:val="000000" w:themeColor="text1"/>
          <w:sz w:val="22"/>
          <w:szCs w:val="22"/>
        </w:rPr>
        <w:t>D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ue to the confinement of each </w:t>
      </w:r>
      <w:proofErr w:type="spellStart"/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TxOP</w:t>
      </w:r>
      <w:proofErr w:type="spellEnd"/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overly used UL repetition may lead to the declining time-resource efficiency although this procedure is created to increase the reliability. </w:t>
      </w:r>
      <w:r w:rsidR="00FB3E85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n our view, therefore, it is envisioned to involve a relationship between </w:t>
      </w:r>
      <w:proofErr w:type="spellStart"/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TxOP</w:t>
      </w:r>
      <w:proofErr w:type="spellEnd"/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its </w:t>
      </w:r>
      <w:r w:rsidR="00FB3E85">
        <w:rPr>
          <w:rFonts w:ascii="Times New Roman" w:hAnsi="Times New Roman" w:cs="Times New Roman"/>
          <w:color w:val="000000" w:themeColor="text1"/>
          <w:sz w:val="22"/>
          <w:szCs w:val="22"/>
        </w:rPr>
        <w:t>corresponding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number </w:t>
      </w:r>
      <w:r w:rsidR="00FB3E85" w:rsidRP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K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FB3E85" w:rsidRPr="00FD2AF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in the RRC configuration</w:t>
      </w:r>
      <w:r w:rsidR="00FD2AF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proofErr w:type="spellStart"/>
      <w:r w:rsidR="00FD2AFE" w:rsidRPr="00FD2AFE">
        <w:rPr>
          <w:rFonts w:ascii="Times New Roman" w:hAnsi="Times New Roman" w:cs="Times New Roman"/>
          <w:i/>
          <w:sz w:val="22"/>
        </w:rPr>
        <w:t>ConfiguredGrantConfig</w:t>
      </w:r>
      <w:proofErr w:type="spellEnd"/>
      <w:r w:rsidR="00FD2AFE">
        <w:rPr>
          <w:rFonts w:ascii="Times New Roman" w:hAnsi="Times New Roman" w:cs="Times New Roman" w:hint="eastAsia"/>
          <w:i/>
          <w:sz w:val="22"/>
        </w:rPr>
        <w:t>.</w:t>
      </w:r>
      <w:r w:rsidR="00FB3E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48322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</w:p>
    <w:p w14:paraId="11898764" w14:textId="6E42BEBE" w:rsidR="00945DB2" w:rsidRPr="006664B6" w:rsidRDefault="00945DB2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4B6">
        <w:rPr>
          <w:rFonts w:ascii="Times New Roman" w:eastAsia="MS Mincho" w:hAnsi="Times New Roman" w:cs="Times New Roman"/>
          <w:b/>
          <w:i/>
          <w:color w:val="000000" w:themeColor="text1"/>
          <w:sz w:val="22"/>
          <w:szCs w:val="22"/>
          <w:lang w:eastAsia="ja-JP"/>
        </w:rPr>
        <w:t>Proposal 2</w:t>
      </w: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:</w:t>
      </w:r>
      <w:r w:rsidR="006664B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NR-U </w:t>
      </w:r>
      <w:r w:rsidR="00B974F7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should</w:t>
      </w:r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directly inherit the HARQ procedure defined in AUL of </w:t>
      </w:r>
      <w:proofErr w:type="spellStart"/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FeLAA</w:t>
      </w:r>
      <w:proofErr w:type="spellEnd"/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in Rel-15 with considerations on </w:t>
      </w:r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limiting </w:t>
      </w:r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the repetition number K </w:t>
      </w:r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within the </w:t>
      </w:r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allocated </w:t>
      </w:r>
      <w:proofErr w:type="spellStart"/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TxOP</w:t>
      </w:r>
      <w:proofErr w:type="spellEnd"/>
      <w:r w:rsidR="00FB3E85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.</w:t>
      </w:r>
    </w:p>
    <w:p w14:paraId="54C42A21" w14:textId="77777777" w:rsidR="00945DB2" w:rsidRPr="0027527D" w:rsidRDefault="00945DB2" w:rsidP="000254CA">
      <w:pPr>
        <w:pStyle w:val="af3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289A7D01" w14:textId="00F4A17D" w:rsidR="00B8321C" w:rsidRPr="00D66F82" w:rsidRDefault="000B1F70" w:rsidP="00B8321C">
      <w:pPr>
        <w:pStyle w:val="2"/>
        <w:rPr>
          <w:lang w:eastAsia="zh-CN"/>
        </w:rPr>
      </w:pPr>
      <w:r>
        <w:rPr>
          <w:rFonts w:hint="eastAsia"/>
          <w:lang w:eastAsia="zh-CN"/>
        </w:rPr>
        <w:t>COT sharing</w:t>
      </w:r>
    </w:p>
    <w:p w14:paraId="088151FC" w14:textId="0981919C" w:rsidR="00B7376C" w:rsidRDefault="00B7376C" w:rsidP="000254CA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7376C">
        <w:rPr>
          <w:rFonts w:ascii="Times New Roman" w:hAnsi="Times New Roman" w:cs="Times New Roman"/>
          <w:sz w:val="22"/>
          <w:szCs w:val="20"/>
        </w:rPr>
        <w:t>The ETSI BRAN harmonized standard allows the channel access initiating device to grant an authorization to one or more associated responding devices to transmit on the current operating channel</w:t>
      </w:r>
      <w:r>
        <w:rPr>
          <w:rFonts w:ascii="Times New Roman" w:hAnsi="Times New Roman" w:cs="Times New Roman" w:hint="eastAsia"/>
          <w:sz w:val="22"/>
          <w:szCs w:val="20"/>
        </w:rPr>
        <w:t xml:space="preserve"> </w:t>
      </w:r>
      <w:r w:rsidRPr="00421C4F">
        <w:rPr>
          <w:rFonts w:ascii="Times New Roman" w:hAnsi="Times New Roman" w:cs="Times New Roman" w:hint="eastAsia"/>
          <w:sz w:val="22"/>
          <w:szCs w:val="20"/>
        </w:rPr>
        <w:t>[4]</w:t>
      </w:r>
      <w:r>
        <w:rPr>
          <w:rFonts w:ascii="Times New Roman" w:hAnsi="Times New Roman" w:cs="Times New Roman" w:hint="eastAsia"/>
          <w:sz w:val="22"/>
          <w:szCs w:val="20"/>
        </w:rPr>
        <w:t>.</w:t>
      </w:r>
      <w:r>
        <w:rPr>
          <w:szCs w:val="20"/>
        </w:rPr>
        <w:t xml:space="preserve"> </w:t>
      </w:r>
      <w:r w:rsidR="00D81241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n </w:t>
      </w:r>
      <w:proofErr w:type="spellStart"/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FeLAA</w:t>
      </w:r>
      <w:proofErr w:type="spellEnd"/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regarding initiating device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behavior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as a baseline,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two-way COT sharing has already been supported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5E2E45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2C78E4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5</w:t>
      </w:r>
      <w:r w:rsidR="005E2E45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which means that </w:t>
      </w:r>
      <w:r w:rsidR="004C5E8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initiating device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(</w:t>
      </w:r>
      <w:proofErr w:type="spellStart"/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eNB</w:t>
      </w:r>
      <w:proofErr w:type="spellEnd"/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UE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)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could share each other</w:t>
      </w:r>
      <w:r w:rsidR="003B2EA4">
        <w:rPr>
          <w:rFonts w:ascii="Times New Roman" w:hAnsi="Times New Roman" w:cs="Times New Roman"/>
          <w:color w:val="000000" w:themeColor="text1"/>
          <w:sz w:val="22"/>
          <w:szCs w:val="22"/>
        </w:rPr>
        <w:t>’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 </w:t>
      </w:r>
      <w:r w:rsidR="003B2EA4">
        <w:rPr>
          <w:rFonts w:ascii="Times New Roman" w:hAnsi="Times New Roman" w:cs="Times New Roman"/>
          <w:color w:val="000000" w:themeColor="text1"/>
          <w:sz w:val="22"/>
          <w:szCs w:val="22"/>
        </w:rPr>
        <w:t>acquired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COT for DL and UL transmission, respectively</w:t>
      </w:r>
      <w:r w:rsidR="00D02BF3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B0375">
        <w:rPr>
          <w:rFonts w:ascii="Times New Roman" w:hAnsi="Times New Roman" w:cs="Times New Roman"/>
          <w:color w:val="000000" w:themeColor="text1"/>
          <w:sz w:val="22"/>
          <w:szCs w:val="22"/>
        </w:rPr>
        <w:t>H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owever, the agreements emphasize</w:t>
      </w:r>
      <w:r w:rsidR="00CA2AC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some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confinements for AUL procedure: </w:t>
      </w:r>
    </w:p>
    <w:p w14:paraId="0F17D8CE" w14:textId="77777777" w:rsidR="00B7376C" w:rsidRDefault="00B7376C" w:rsidP="00B7376C">
      <w:pPr>
        <w:pStyle w:val="af3"/>
        <w:numPr>
          <w:ilvl w:val="0"/>
          <w:numId w:val="2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DL transmission duration is limited to a partial ending </w:t>
      </w:r>
      <w:proofErr w:type="spellStart"/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subframe</w:t>
      </w:r>
      <w:proofErr w:type="spellEnd"/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of up to 2OS length within the UE </w:t>
      </w:r>
      <w:r w:rsidR="00DB0375">
        <w:rPr>
          <w:rFonts w:ascii="Times New Roman" w:hAnsi="Times New Roman" w:cs="Times New Roman"/>
          <w:color w:val="000000" w:themeColor="text1"/>
          <w:sz w:val="22"/>
          <w:szCs w:val="22"/>
        </w:rPr>
        <w:t>acquired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COT, and only DL control information can be included due to very limit DL transmission duration. </w:t>
      </w:r>
    </w:p>
    <w:p w14:paraId="166FF23A" w14:textId="77777777" w:rsidR="00B7376C" w:rsidRDefault="00B7376C" w:rsidP="00B7376C">
      <w:pPr>
        <w:pStyle w:val="af3"/>
        <w:numPr>
          <w:ilvl w:val="0"/>
          <w:numId w:val="2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 last symbol of the AUL burst has to be dropped with the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corresponding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AUL transmission duration informed to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by AUL-UCI in order to create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enough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gap for UL to DL switching</w:t>
      </w:r>
    </w:p>
    <w:p w14:paraId="0489D605" w14:textId="688AEBF7" w:rsidR="00B7376C" w:rsidRDefault="00B7376C" w:rsidP="00B7376C">
      <w:pPr>
        <w:pStyle w:val="af3"/>
        <w:numPr>
          <w:ilvl w:val="0"/>
          <w:numId w:val="2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nly single UL to DL and/or DL to UL switching is supported.</w:t>
      </w:r>
    </w:p>
    <w:p w14:paraId="29CBBE24" w14:textId="17F49F3F" w:rsidR="00C53AA8" w:rsidRPr="006664B6" w:rsidRDefault="00B7376C" w:rsidP="006664B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For NR-U operation</w:t>
      </w:r>
      <w:r>
        <w:rPr>
          <w:rFonts w:hint="eastAsia"/>
          <w:color w:val="000000" w:themeColor="text1"/>
          <w:lang w:eastAsia="zh-CN"/>
        </w:rPr>
        <w:t xml:space="preserve">, due to the flexible slot structure and dynamic format indication, the aforementioned confinements could be released more or less. </w:t>
      </w:r>
      <w:r>
        <w:rPr>
          <w:color w:val="000000" w:themeColor="text1"/>
          <w:lang w:eastAsia="zh-CN"/>
        </w:rPr>
        <w:t>F</w:t>
      </w:r>
      <w:r>
        <w:rPr>
          <w:rFonts w:hint="eastAsia"/>
          <w:color w:val="000000" w:themeColor="text1"/>
          <w:lang w:eastAsia="zh-CN"/>
        </w:rPr>
        <w:t xml:space="preserve">irst, the DL occasion within UE shared COT is capable to transmit PDCCH and associated PDSCH to multiple UEs </w:t>
      </w:r>
      <w:r w:rsidR="00382A78">
        <w:rPr>
          <w:rFonts w:hint="eastAsia"/>
          <w:color w:val="000000" w:themeColor="text1"/>
          <w:lang w:eastAsia="zh-CN"/>
        </w:rPr>
        <w:t xml:space="preserve">in order </w:t>
      </w:r>
      <w:r>
        <w:rPr>
          <w:rFonts w:hint="eastAsia"/>
          <w:color w:val="000000" w:themeColor="text1"/>
          <w:lang w:eastAsia="zh-CN"/>
        </w:rPr>
        <w:t xml:space="preserve">to </w:t>
      </w:r>
      <w:r w:rsidR="00382A78">
        <w:rPr>
          <w:rFonts w:hint="eastAsia"/>
          <w:color w:val="000000" w:themeColor="text1"/>
          <w:lang w:eastAsia="zh-CN"/>
        </w:rPr>
        <w:t>fully utilize unlicensed resources</w:t>
      </w:r>
      <w:r>
        <w:rPr>
          <w:rFonts w:hint="eastAsia"/>
          <w:color w:val="000000" w:themeColor="text1"/>
          <w:lang w:eastAsia="zh-CN"/>
        </w:rPr>
        <w:t xml:space="preserve">. </w:t>
      </w:r>
      <w:r w:rsidR="00861F6E">
        <w:rPr>
          <w:color w:val="000000" w:themeColor="text1"/>
          <w:lang w:eastAsia="zh-CN"/>
        </w:rPr>
        <w:lastRenderedPageBreak/>
        <w:t>T</w:t>
      </w:r>
      <w:r w:rsidR="00861F6E">
        <w:rPr>
          <w:rFonts w:hint="eastAsia"/>
          <w:color w:val="000000" w:themeColor="text1"/>
          <w:lang w:eastAsia="zh-CN"/>
        </w:rPr>
        <w:t xml:space="preserve">hen, </w:t>
      </w:r>
      <w:r w:rsidR="00382A78">
        <w:rPr>
          <w:rFonts w:hint="eastAsia"/>
          <w:color w:val="000000" w:themeColor="text1"/>
          <w:lang w:eastAsia="zh-CN"/>
        </w:rPr>
        <w:t xml:space="preserve">due to the enhanced capability of UE and </w:t>
      </w:r>
      <w:proofErr w:type="spellStart"/>
      <w:r w:rsidR="00382A78">
        <w:rPr>
          <w:rFonts w:hint="eastAsia"/>
          <w:color w:val="000000" w:themeColor="text1"/>
          <w:lang w:eastAsia="zh-CN"/>
        </w:rPr>
        <w:t>gNB</w:t>
      </w:r>
      <w:proofErr w:type="spellEnd"/>
      <w:r w:rsidR="00382A78">
        <w:rPr>
          <w:rFonts w:hint="eastAsia"/>
          <w:color w:val="000000" w:themeColor="text1"/>
          <w:lang w:eastAsia="zh-CN"/>
        </w:rPr>
        <w:t xml:space="preserve"> in NR, </w:t>
      </w:r>
      <w:r w:rsidR="00861F6E">
        <w:rPr>
          <w:rFonts w:hint="eastAsia"/>
          <w:color w:val="000000" w:themeColor="text1"/>
          <w:lang w:eastAsia="zh-CN"/>
        </w:rPr>
        <w:t xml:space="preserve">there seems </w:t>
      </w:r>
      <w:r w:rsidR="006D083A">
        <w:rPr>
          <w:rFonts w:hint="eastAsia"/>
          <w:color w:val="000000" w:themeColor="text1"/>
          <w:lang w:eastAsia="zh-CN"/>
        </w:rPr>
        <w:t xml:space="preserve">to be </w:t>
      </w:r>
      <w:r w:rsidR="00861F6E">
        <w:rPr>
          <w:rFonts w:hint="eastAsia"/>
          <w:color w:val="000000" w:themeColor="text1"/>
          <w:lang w:eastAsia="zh-CN"/>
        </w:rPr>
        <w:t>no need to drop any last symbols just for creating gap</w:t>
      </w:r>
      <w:r w:rsidR="001F0B71">
        <w:rPr>
          <w:rFonts w:hint="eastAsia"/>
          <w:color w:val="000000" w:themeColor="text1"/>
          <w:lang w:eastAsia="zh-CN"/>
        </w:rPr>
        <w:t xml:space="preserve">, and even sometimes device can skip CCA if the sensing gap &lt;=16us. </w:t>
      </w:r>
      <w:r w:rsidR="00861F6E">
        <w:rPr>
          <w:rFonts w:hint="eastAsia"/>
          <w:color w:val="000000" w:themeColor="text1"/>
          <w:lang w:eastAsia="zh-CN"/>
        </w:rPr>
        <w:t xml:space="preserve"> </w:t>
      </w:r>
      <w:r w:rsidR="00CA2ACC">
        <w:rPr>
          <w:color w:val="000000" w:themeColor="text1"/>
          <w:lang w:eastAsia="zh-CN"/>
        </w:rPr>
        <w:t>F</w:t>
      </w:r>
      <w:r w:rsidR="00CA2ACC">
        <w:rPr>
          <w:rFonts w:hint="eastAsia"/>
          <w:color w:val="000000" w:themeColor="text1"/>
          <w:lang w:eastAsia="zh-CN"/>
        </w:rPr>
        <w:t xml:space="preserve">inally, similar as the description in our companion contribution </w:t>
      </w:r>
      <w:r w:rsidR="00CA2ACC" w:rsidRPr="000A6E74">
        <w:rPr>
          <w:rFonts w:hint="eastAsia"/>
          <w:color w:val="000000" w:themeColor="text1"/>
          <w:lang w:eastAsia="zh-CN"/>
        </w:rPr>
        <w:t>[</w:t>
      </w:r>
      <w:r w:rsidR="000A6E74" w:rsidRPr="000A6E74">
        <w:rPr>
          <w:rFonts w:hint="eastAsia"/>
          <w:color w:val="000000" w:themeColor="text1"/>
          <w:lang w:eastAsia="zh-CN"/>
        </w:rPr>
        <w:t>6</w:t>
      </w:r>
      <w:r w:rsidR="00CA2ACC" w:rsidRPr="000A6E74">
        <w:rPr>
          <w:rFonts w:hint="eastAsia"/>
          <w:color w:val="000000" w:themeColor="text1"/>
          <w:lang w:eastAsia="zh-CN"/>
        </w:rPr>
        <w:t>]</w:t>
      </w:r>
      <w:r w:rsidR="00CA2ACC">
        <w:rPr>
          <w:rFonts w:hint="eastAsia"/>
          <w:color w:val="000000" w:themeColor="text1"/>
          <w:lang w:eastAsia="zh-CN"/>
        </w:rPr>
        <w:t xml:space="preserve">, multiple switching points </w:t>
      </w:r>
      <w:r w:rsidR="0017493F">
        <w:rPr>
          <w:rFonts w:hint="eastAsia"/>
          <w:color w:val="000000" w:themeColor="text1"/>
          <w:lang w:eastAsia="zh-CN"/>
        </w:rPr>
        <w:t>can</w:t>
      </w:r>
      <w:r w:rsidR="003E42BB">
        <w:rPr>
          <w:rFonts w:hint="eastAsia"/>
          <w:color w:val="000000" w:themeColor="text1"/>
          <w:lang w:eastAsia="zh-CN"/>
        </w:rPr>
        <w:t xml:space="preserve"> bring more</w:t>
      </w:r>
      <w:r w:rsidR="00CA2ACC">
        <w:rPr>
          <w:rFonts w:hint="eastAsia"/>
          <w:color w:val="000000" w:themeColor="text1"/>
          <w:lang w:eastAsia="zh-CN"/>
        </w:rPr>
        <w:t xml:space="preserve"> benefits for URLLC application in terms of quick DL feedback and SUL and AUL adaptation within the shared COT. </w:t>
      </w:r>
    </w:p>
    <w:p w14:paraId="2EE394E2" w14:textId="6F688420" w:rsidR="00B8321C" w:rsidRPr="006664B6" w:rsidRDefault="00C53AA8" w:rsidP="000254CA">
      <w:pPr>
        <w:pStyle w:val="af3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6664B6">
        <w:rPr>
          <w:rFonts w:ascii="Times New Roman" w:eastAsia="MS Mincho" w:hAnsi="Times New Roman" w:cs="Times New Roman"/>
          <w:b/>
          <w:i/>
          <w:color w:val="000000" w:themeColor="text1"/>
          <w:sz w:val="22"/>
          <w:szCs w:val="22"/>
          <w:lang w:eastAsia="ja-JP"/>
        </w:rPr>
        <w:t xml:space="preserve">Proposal </w:t>
      </w:r>
      <w:r w:rsidR="00585B0B" w:rsidRPr="006664B6">
        <w:rPr>
          <w:rFonts w:ascii="Times New Roman" w:eastAsia="MS Mincho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3</w:t>
      </w:r>
      <w:r w:rsidRPr="006664B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6664B6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FeLAA</w:t>
      </w:r>
      <w:proofErr w:type="spellEnd"/>
      <w:r w:rsidR="006664B6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AUL procedure </w:t>
      </w:r>
      <w:r w:rsidR="00B974F7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should</w:t>
      </w:r>
      <w:r w:rsidR="006664B6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be </w:t>
      </w:r>
      <w:r w:rsidR="00B974F7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the</w:t>
      </w:r>
      <w:r w:rsidR="006664B6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baseline for potential changes </w:t>
      </w:r>
      <w:r w:rsidR="006F069B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on</w:t>
      </w:r>
      <w:r w:rsidR="006664B6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NR-U configured grant. </w:t>
      </w:r>
    </w:p>
    <w:p w14:paraId="46008E59" w14:textId="77777777" w:rsidR="00F84ABB" w:rsidRPr="00F77E97" w:rsidRDefault="00F84ABB" w:rsidP="000254CA">
      <w:pPr>
        <w:pStyle w:val="af3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2AA32F7E" w14:textId="77777777" w:rsidR="00EE1D1D" w:rsidRPr="008876C4" w:rsidRDefault="00EE1D1D" w:rsidP="000254CA">
      <w:pPr>
        <w:pStyle w:val="af3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3BF9AA26" w14:textId="6D9E6DC6" w:rsidR="000254CA" w:rsidRPr="006664B6" w:rsidRDefault="00E42FA0" w:rsidP="006664B6">
      <w:pPr>
        <w:rPr>
          <w:rFonts w:eastAsia="宋体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宋体"/>
          <w:lang w:eastAsia="zh-CN"/>
        </w:rPr>
        <w:t xml:space="preserve">ased on </w:t>
      </w:r>
      <w:r w:rsidR="008D4C57">
        <w:rPr>
          <w:rFonts w:eastAsia="宋体" w:hint="eastAsia"/>
          <w:lang w:eastAsia="zh-CN"/>
        </w:rPr>
        <w:t xml:space="preserve">the above </w:t>
      </w:r>
      <w:r w:rsidRPr="00F7452E">
        <w:rPr>
          <w:rFonts w:eastAsia="宋体"/>
          <w:lang w:eastAsia="zh-CN"/>
        </w:rPr>
        <w:t xml:space="preserve">discussion we </w:t>
      </w:r>
      <w:r w:rsidR="000254CA">
        <w:rPr>
          <w:rFonts w:eastAsia="宋体"/>
          <w:lang w:eastAsia="zh-CN"/>
        </w:rPr>
        <w:t xml:space="preserve">have the following </w:t>
      </w:r>
      <w:r w:rsidRPr="00F7452E">
        <w:rPr>
          <w:rFonts w:eastAsia="宋体"/>
          <w:lang w:eastAsia="zh-CN"/>
        </w:rPr>
        <w:t>pr</w:t>
      </w:r>
      <w:r w:rsidR="000254CA">
        <w:rPr>
          <w:rFonts w:eastAsia="宋体"/>
          <w:lang w:eastAsia="zh-CN"/>
        </w:rPr>
        <w:t>oposals</w:t>
      </w:r>
      <w:r w:rsidRPr="00F7452E">
        <w:rPr>
          <w:rFonts w:eastAsia="宋体"/>
          <w:lang w:eastAsia="zh-CN"/>
        </w:rPr>
        <w:t>:</w:t>
      </w:r>
    </w:p>
    <w:p w14:paraId="799D1C46" w14:textId="509902EA" w:rsidR="000254CA" w:rsidRDefault="00CB5B4B" w:rsidP="000254CA">
      <w:pPr>
        <w:pStyle w:val="af3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0254CA" w:rsidRPr="000254CA">
        <w:rPr>
          <w:rFonts w:ascii="Times New Roman" w:hAnsi="Times New Roman" w:cs="Times New Roman"/>
          <w:b/>
          <w:color w:val="000000" w:themeColor="text1"/>
        </w:rPr>
        <w:t>1</w:t>
      </w:r>
      <w:r w:rsidR="000254CA" w:rsidRPr="000254CA">
        <w:rPr>
          <w:rFonts w:ascii="Times New Roman" w:hAnsi="Times New Roman" w:cs="Times New Roman"/>
          <w:color w:val="000000" w:themeColor="text1"/>
        </w:rPr>
        <w:t>:</w:t>
      </w:r>
      <w:r w:rsidR="008876C4">
        <w:rPr>
          <w:rFonts w:ascii="Times New Roman" w:hAnsi="Times New Roman" w:cs="Times New Roman"/>
          <w:color w:val="000000" w:themeColor="text1"/>
        </w:rPr>
        <w:t xml:space="preserve"> </w:t>
      </w:r>
      <w:r w:rsidR="004C5E84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The resource allocation mode</w:t>
      </w:r>
      <w:r w:rsidR="00A00470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s (type1 and type2)</w:t>
      </w:r>
      <w:r w:rsidR="004C5E84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adopted for NR licensed grant-free transmission </w:t>
      </w:r>
      <w:r w:rsidR="00D12407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should</w:t>
      </w:r>
      <w:r w:rsidR="004C5E84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be the baseline for NR-U grant-free transmission. </w:t>
      </w:r>
    </w:p>
    <w:p w14:paraId="702988BE" w14:textId="1BC2F073" w:rsidR="009D0A12" w:rsidRDefault="009D0A12" w:rsidP="009D0A12">
      <w:pPr>
        <w:pStyle w:val="af3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A50B95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Proposal 2</w:t>
      </w: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NR-U should directly inherit the HARQ procedure defined in AUL of </w:t>
      </w:r>
      <w:proofErr w:type="spellStart"/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FeLAA</w:t>
      </w:r>
      <w:proofErr w:type="spellEnd"/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in Rel-15 with considerations on limiting the repetition number K within the allocated </w:t>
      </w:r>
      <w:proofErr w:type="spellStart"/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TxOP</w:t>
      </w:r>
      <w:proofErr w:type="spellEnd"/>
      <w:r w:rsidR="00292B43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.</w:t>
      </w:r>
    </w:p>
    <w:p w14:paraId="18CD5813" w14:textId="60DF2588" w:rsidR="001D76DF" w:rsidRPr="001B11AF" w:rsidRDefault="00F77E97" w:rsidP="00F77E97">
      <w:pPr>
        <w:jc w:val="left"/>
        <w:rPr>
          <w:color w:val="000000" w:themeColor="text1"/>
          <w:lang w:eastAsia="zh-CN"/>
        </w:rPr>
      </w:pPr>
      <w:r w:rsidRPr="00F77E97">
        <w:rPr>
          <w:rFonts w:hint="eastAsia"/>
          <w:b/>
          <w:color w:val="000000" w:themeColor="text1"/>
          <w:sz w:val="21"/>
          <w:szCs w:val="21"/>
          <w:lang w:eastAsia="zh-CN"/>
        </w:rPr>
        <w:t xml:space="preserve">Proposal </w:t>
      </w:r>
      <w:r w:rsidR="00585B0B">
        <w:rPr>
          <w:rFonts w:eastAsia="MS Mincho" w:hint="eastAsia"/>
          <w:b/>
          <w:color w:val="000000" w:themeColor="text1"/>
          <w:sz w:val="21"/>
          <w:szCs w:val="21"/>
          <w:lang w:eastAsia="ja-JP"/>
        </w:rPr>
        <w:t>3</w:t>
      </w:r>
      <w:r w:rsidR="004F15B8" w:rsidRPr="00F77E97">
        <w:rPr>
          <w:rFonts w:hint="eastAsia"/>
          <w:b/>
          <w:color w:val="000000" w:themeColor="text1"/>
          <w:sz w:val="21"/>
          <w:szCs w:val="21"/>
          <w:lang w:eastAsia="zh-CN"/>
        </w:rPr>
        <w:t>:</w:t>
      </w:r>
      <w:r w:rsidR="004F15B8">
        <w:rPr>
          <w:rFonts w:eastAsia="MS Mincho" w:hint="eastAsia"/>
          <w:color w:val="000000" w:themeColor="text1"/>
          <w:lang w:eastAsia="ja-JP"/>
        </w:rPr>
        <w:t xml:space="preserve"> </w:t>
      </w:r>
      <w:proofErr w:type="spellStart"/>
      <w:r w:rsidR="00285ACE">
        <w:rPr>
          <w:rFonts w:hint="eastAsia"/>
          <w:i/>
          <w:color w:val="000000" w:themeColor="text1"/>
        </w:rPr>
        <w:t>FeLAA</w:t>
      </w:r>
      <w:proofErr w:type="spellEnd"/>
      <w:r w:rsidR="00285ACE">
        <w:rPr>
          <w:rFonts w:hint="eastAsia"/>
          <w:i/>
          <w:color w:val="000000" w:themeColor="text1"/>
        </w:rPr>
        <w:t xml:space="preserve"> AUL procedure </w:t>
      </w:r>
      <w:r w:rsidR="00B974F7">
        <w:rPr>
          <w:rFonts w:hint="eastAsia"/>
          <w:i/>
          <w:color w:val="000000" w:themeColor="text1"/>
          <w:lang w:eastAsia="zh-CN"/>
        </w:rPr>
        <w:t>should</w:t>
      </w:r>
      <w:r w:rsidR="00285ACE">
        <w:rPr>
          <w:rFonts w:hint="eastAsia"/>
          <w:i/>
          <w:color w:val="000000" w:themeColor="text1"/>
          <w:lang w:eastAsia="zh-CN"/>
        </w:rPr>
        <w:t xml:space="preserve"> be the</w:t>
      </w:r>
      <w:r w:rsidR="001B11AF">
        <w:rPr>
          <w:rFonts w:hint="eastAsia"/>
          <w:i/>
          <w:color w:val="000000" w:themeColor="text1"/>
        </w:rPr>
        <w:t xml:space="preserve"> baseline for potential changes</w:t>
      </w:r>
      <w:r w:rsidR="00285ACE">
        <w:rPr>
          <w:rFonts w:hint="eastAsia"/>
          <w:i/>
          <w:color w:val="000000" w:themeColor="text1"/>
        </w:rPr>
        <w:t xml:space="preserve"> </w:t>
      </w:r>
      <w:r w:rsidR="006F069B">
        <w:rPr>
          <w:rFonts w:hint="eastAsia"/>
          <w:i/>
          <w:color w:val="000000" w:themeColor="text1"/>
          <w:lang w:eastAsia="zh-CN"/>
        </w:rPr>
        <w:t>on</w:t>
      </w:r>
      <w:r w:rsidR="00285ACE">
        <w:rPr>
          <w:rFonts w:hint="eastAsia"/>
          <w:i/>
          <w:color w:val="000000" w:themeColor="text1"/>
        </w:rPr>
        <w:t xml:space="preserve"> NR-U configured grant</w:t>
      </w:r>
      <w:r w:rsidR="001B11AF">
        <w:rPr>
          <w:rFonts w:hint="eastAsia"/>
          <w:i/>
          <w:color w:val="000000" w:themeColor="text1"/>
        </w:rPr>
        <w:t>.</w:t>
      </w:r>
    </w:p>
    <w:p w14:paraId="749AE8F6" w14:textId="0E2B5A53" w:rsidR="00F92CF5" w:rsidRPr="001B11AF" w:rsidRDefault="00F92CF5" w:rsidP="00F92CF5">
      <w:pPr>
        <w:pStyle w:val="af3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4721921B" w14:textId="77777777" w:rsidR="004F15B8" w:rsidRPr="00F92CF5" w:rsidRDefault="004F15B8" w:rsidP="001D76DF">
      <w:pPr>
        <w:rPr>
          <w:rFonts w:eastAsia="MS Mincho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468E889" w14:textId="664C829D" w:rsidR="00A27EE5" w:rsidRPr="0027527D" w:rsidRDefault="00A27EE5" w:rsidP="00A27EE5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2</w:t>
      </w:r>
      <w:r w:rsidR="004369F3">
        <w:rPr>
          <w:rFonts w:ascii="Times New Roman" w:eastAsiaTheme="minorEastAsia" w:hAnsi="Times New Roman" w:cs="Times New Roman" w:hint="eastAsia"/>
          <w:sz w:val="22"/>
          <w:szCs w:val="22"/>
        </w:rPr>
        <w:t>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April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8.</w:t>
      </w:r>
    </w:p>
    <w:p w14:paraId="203BA092" w14:textId="240EA842" w:rsidR="004369F3" w:rsidRPr="0027527D" w:rsidRDefault="004369F3" w:rsidP="004369F3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0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August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7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.</w:t>
      </w:r>
    </w:p>
    <w:p w14:paraId="524A4F0C" w14:textId="337F6540" w:rsidR="008608A2" w:rsidRPr="00FA70BD" w:rsidRDefault="005C4FFD" w:rsidP="005C4FFD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0bis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October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7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.</w:t>
      </w:r>
    </w:p>
    <w:p w14:paraId="2EF03FA4" w14:textId="478B15A5" w:rsidR="00FA70BD" w:rsidRPr="00FA70BD" w:rsidRDefault="00FA70BD" w:rsidP="00FA70BD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1"/>
          <w:szCs w:val="22"/>
        </w:rPr>
      </w:pPr>
      <w:r w:rsidRPr="00B7376C">
        <w:rPr>
          <w:rFonts w:ascii="Times New Roman" w:hAnsi="Times New Roman" w:cs="Times New Roman"/>
          <w:sz w:val="22"/>
        </w:rPr>
        <w:t>ETSI EN 301 893 V2.1.0, Mar, 2017</w:t>
      </w:r>
      <w:r>
        <w:rPr>
          <w:rFonts w:ascii="Times New Roman" w:hAnsi="Times New Roman" w:cs="Times New Roman" w:hint="eastAsia"/>
          <w:sz w:val="22"/>
        </w:rPr>
        <w:t xml:space="preserve">. </w:t>
      </w:r>
    </w:p>
    <w:p w14:paraId="683CDD1C" w14:textId="41394CC5" w:rsidR="00FE3B65" w:rsidRPr="00F0393C" w:rsidRDefault="008608A2" w:rsidP="002B796A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2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MS Mincho" w:hAnsi="Times New Roman" w:cs="Times New Roman"/>
          <w:sz w:val="22"/>
          <w:szCs w:val="22"/>
          <w:lang w:eastAsia="ja-JP"/>
        </w:rPr>
        <w:t>February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8</w:t>
      </w:r>
      <w:r w:rsidR="00D118AA">
        <w:rPr>
          <w:rFonts w:ascii="Times New Roman" w:eastAsiaTheme="minorEastAsia" w:hAnsi="Times New Roman" w:cs="Times New Roman" w:hint="eastAsia"/>
          <w:sz w:val="22"/>
          <w:szCs w:val="22"/>
        </w:rPr>
        <w:t>.</w:t>
      </w:r>
    </w:p>
    <w:p w14:paraId="625064D6" w14:textId="1DD34867" w:rsidR="00D118AA" w:rsidRPr="00F0393C" w:rsidRDefault="00F0393C" w:rsidP="00D118AA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R1-</w:t>
      </w:r>
      <w:r w:rsidRPr="001F0B71">
        <w:rPr>
          <w:rFonts w:ascii="Times New Roman" w:hAnsi="Times New Roman" w:cs="Times New Roman"/>
        </w:rPr>
        <w:t>1806567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, Considerations on Configured Grant on NR-U, Sony</w:t>
      </w:r>
    </w:p>
    <w:sectPr w:rsidR="00D118AA" w:rsidRPr="00F039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6FD5EA" w15:done="0"/>
  <w15:commentEx w15:paraId="3AFBDE9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4AAB8" w14:textId="77777777" w:rsidR="00480157" w:rsidRDefault="00480157">
      <w:r>
        <w:separator/>
      </w:r>
    </w:p>
  </w:endnote>
  <w:endnote w:type="continuationSeparator" w:id="0">
    <w:p w14:paraId="79BD4F27" w14:textId="77777777" w:rsidR="00480157" w:rsidRDefault="0048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B1044" w14:textId="77777777" w:rsidR="00480157" w:rsidRDefault="00480157">
      <w:r>
        <w:separator/>
      </w:r>
    </w:p>
  </w:footnote>
  <w:footnote w:type="continuationSeparator" w:id="0">
    <w:p w14:paraId="5785BE41" w14:textId="77777777" w:rsidR="00480157" w:rsidRDefault="00480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736275"/>
    <w:multiLevelType w:val="hybridMultilevel"/>
    <w:tmpl w:val="BFDAA05E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1"/>
  </w:num>
  <w:num w:numId="4">
    <w:abstractNumId w:val="15"/>
  </w:num>
  <w:num w:numId="5">
    <w:abstractNumId w:val="20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  <w:num w:numId="14">
    <w:abstractNumId w:val="14"/>
  </w:num>
  <w:num w:numId="15">
    <w:abstractNumId w:val="13"/>
  </w:num>
  <w:num w:numId="16">
    <w:abstractNumId w:val="1"/>
  </w:num>
  <w:num w:numId="17">
    <w:abstractNumId w:val="10"/>
  </w:num>
  <w:num w:numId="18">
    <w:abstractNumId w:val="7"/>
  </w:num>
  <w:num w:numId="19">
    <w:abstractNumId w:val="16"/>
  </w:num>
  <w:num w:numId="20">
    <w:abstractNumId w:val="17"/>
  </w:num>
  <w:num w:numId="21">
    <w:abstractNumId w:val="18"/>
  </w:num>
  <w:num w:numId="22">
    <w:abstractNumId w:val="5"/>
  </w:num>
  <w:num w:numId="23">
    <w:abstractNumId w:val="19"/>
  </w:num>
  <w:num w:numId="24">
    <w:abstractNumId w:val="2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jung, Rickard">
    <w15:presenceInfo w15:providerId="AD" w15:userId="S-1-5-21-1085031214-1284227242-725345543-386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6E74"/>
    <w:rsid w:val="000A70DC"/>
    <w:rsid w:val="000A7888"/>
    <w:rsid w:val="000A7B38"/>
    <w:rsid w:val="000A7F5B"/>
    <w:rsid w:val="000B0343"/>
    <w:rsid w:val="000B0E53"/>
    <w:rsid w:val="000B1F70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12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493F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1AF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6EB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0B71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06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61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7BD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ACE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B43"/>
    <w:rsid w:val="002937DD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E14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03"/>
    <w:rsid w:val="002C78E4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041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A78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1EB"/>
    <w:rsid w:val="003B1443"/>
    <w:rsid w:val="003B1882"/>
    <w:rsid w:val="003B19F7"/>
    <w:rsid w:val="003B1F9D"/>
    <w:rsid w:val="003B2C7E"/>
    <w:rsid w:val="003B2EA4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2BB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C4F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9F3"/>
    <w:rsid w:val="00436A2D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2825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157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22B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84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531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4FFD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E45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64B6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AAA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5E9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045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4743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83A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69B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8AB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0593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B0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4FC7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B43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4E46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6E"/>
    <w:rsid w:val="00861F73"/>
    <w:rsid w:val="0086275E"/>
    <w:rsid w:val="008629CB"/>
    <w:rsid w:val="00862BD0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9BB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57B9B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51F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805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1E1"/>
    <w:rsid w:val="009F2520"/>
    <w:rsid w:val="009F27AD"/>
    <w:rsid w:val="009F399E"/>
    <w:rsid w:val="009F3FB5"/>
    <w:rsid w:val="009F4166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47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27EE5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51"/>
    <w:rsid w:val="00A421D0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AB9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376C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4F7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08DC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ACC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8AA"/>
    <w:rsid w:val="00D11B0B"/>
    <w:rsid w:val="00D11D79"/>
    <w:rsid w:val="00D12293"/>
    <w:rsid w:val="00D12336"/>
    <w:rsid w:val="00D12407"/>
    <w:rsid w:val="00D131DC"/>
    <w:rsid w:val="00D138F8"/>
    <w:rsid w:val="00D13B13"/>
    <w:rsid w:val="00D14236"/>
    <w:rsid w:val="00D143CD"/>
    <w:rsid w:val="00D14553"/>
    <w:rsid w:val="00D14DB1"/>
    <w:rsid w:val="00D14DB5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41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403"/>
    <w:rsid w:val="00D97884"/>
    <w:rsid w:val="00DA0A7F"/>
    <w:rsid w:val="00DA1953"/>
    <w:rsid w:val="00DA1C31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375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824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400F"/>
    <w:rsid w:val="00E04022"/>
    <w:rsid w:val="00E04BC7"/>
    <w:rsid w:val="00E05DFF"/>
    <w:rsid w:val="00E0728F"/>
    <w:rsid w:val="00E0755C"/>
    <w:rsid w:val="00E07595"/>
    <w:rsid w:val="00E07758"/>
    <w:rsid w:val="00E11D73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24F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1B9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93C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0BD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3E85"/>
    <w:rsid w:val="00FB4028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1167"/>
    <w:rsid w:val="00FD1A97"/>
    <w:rsid w:val="00FD1AC4"/>
    <w:rsid w:val="00FD2AFE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DAE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53B2616C-B442-43D8-A9B7-C247480E7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A1869D-C65C-41BE-9D33-BAB59097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Cui, Tao</cp:lastModifiedBy>
  <cp:revision>31</cp:revision>
  <cp:lastPrinted>2017-08-08T10:03:00Z</cp:lastPrinted>
  <dcterms:created xsi:type="dcterms:W3CDTF">2018-05-07T06:07:00Z</dcterms:created>
  <dcterms:modified xsi:type="dcterms:W3CDTF">2018-05-11T06:57:00Z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